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E46" w:rsidRDefault="00263E46" w:rsidP="00263E46">
      <w:pPr>
        <w:pStyle w:val="Gvdemetni20"/>
        <w:shd w:val="clear" w:color="auto" w:fill="auto"/>
        <w:spacing w:after="0" w:line="274" w:lineRule="exact"/>
        <w:ind w:firstLine="0"/>
      </w:pPr>
      <w:bookmarkStart w:id="0" w:name="_GoBack"/>
      <w:bookmarkEnd w:id="0"/>
      <w:r>
        <w:rPr>
          <w:color w:val="000000"/>
        </w:rPr>
        <w:t>Sık Sorulan Sorular:</w:t>
      </w:r>
    </w:p>
    <w:p w:rsidR="00263E46" w:rsidRDefault="00263E46" w:rsidP="00263E46">
      <w:pPr>
        <w:pStyle w:val="Balk10"/>
        <w:numPr>
          <w:ilvl w:val="0"/>
          <w:numId w:val="1"/>
        </w:numPr>
        <w:shd w:val="clear" w:color="auto" w:fill="auto"/>
        <w:tabs>
          <w:tab w:val="left" w:pos="402"/>
        </w:tabs>
        <w:ind w:left="60"/>
      </w:pPr>
      <w:bookmarkStart w:id="1" w:name="bookmark0"/>
      <w:r>
        <w:rPr>
          <w:color w:val="000000"/>
        </w:rPr>
        <w:t>Polise ifade vermem/ Emniyete gitmem şart mı?</w:t>
      </w:r>
      <w:bookmarkEnd w:id="1"/>
    </w:p>
    <w:p w:rsidR="00263E46" w:rsidRDefault="00263E46" w:rsidP="00263E46">
      <w:pPr>
        <w:pStyle w:val="Gvdemetni0"/>
        <w:shd w:val="clear" w:color="auto" w:fill="auto"/>
        <w:ind w:left="60" w:right="20" w:firstLine="340"/>
      </w:pPr>
      <w:r>
        <w:rPr>
          <w:color w:val="000000"/>
        </w:rPr>
        <w:t xml:space="preserve">Haklarınızın korunması ve faillerin cezalandırılması, adli mercilerin yetki ve görevi kapsamındadır. Bu nedenle, mümkünse hemen en yakındaki karakola bizzat başvurarak ya da </w:t>
      </w:r>
      <w:proofErr w:type="spellStart"/>
      <w:r>
        <w:rPr>
          <w:color w:val="000000"/>
        </w:rPr>
        <w:t>aciliyet</w:t>
      </w:r>
      <w:proofErr w:type="spellEnd"/>
      <w:r>
        <w:rPr>
          <w:color w:val="000000"/>
        </w:rPr>
        <w:t xml:space="preserve"> teşkil eden bir durum var ise, derhal bulunduğunuz yere polis çağırarak söz konusu adli süreci başlatmanız gerekmektedir.</w:t>
      </w:r>
    </w:p>
    <w:p w:rsidR="00263E46" w:rsidRDefault="00263E46" w:rsidP="00263E46">
      <w:pPr>
        <w:pStyle w:val="Gvdemetni30"/>
        <w:numPr>
          <w:ilvl w:val="0"/>
          <w:numId w:val="1"/>
        </w:numPr>
        <w:shd w:val="clear" w:color="auto" w:fill="auto"/>
        <w:tabs>
          <w:tab w:val="left" w:pos="402"/>
        </w:tabs>
        <w:spacing w:before="0"/>
        <w:ind w:left="60"/>
      </w:pPr>
      <w:r>
        <w:rPr>
          <w:color w:val="000000"/>
        </w:rPr>
        <w:t>Polise/ Emniyete ifade vermek istedim fakat ifade alınmıyor?</w:t>
      </w:r>
    </w:p>
    <w:p w:rsidR="00263E46" w:rsidRDefault="00263E46" w:rsidP="00263E46">
      <w:pPr>
        <w:pStyle w:val="Gvdemetni0"/>
        <w:shd w:val="clear" w:color="auto" w:fill="auto"/>
        <w:spacing w:after="259"/>
        <w:ind w:left="60" w:right="20" w:firstLine="340"/>
      </w:pPr>
      <w:r>
        <w:rPr>
          <w:color w:val="000000"/>
        </w:rPr>
        <w:t>Kamu sağlık kuruluşunda görev yapan bir personelin, görevi esnasında maruz kalacağı bir şiddet, 5237 Sayılı Türk Ceza Yasası’nın 131. maddesinde yer alan açık hüküm gereği, şikâyete tabi değildir. Yani bu durumda kolluk, siz şikâyetçi olmasanız da resen olaya el koymalı ve gerekli ön soruşturmayı derhal başlatmalıdır. Aksi durumda kolluk personeli açısından görevi ihmal suçu oluşacaktır.</w:t>
      </w:r>
    </w:p>
    <w:p w:rsidR="00263E46" w:rsidRDefault="00263E46" w:rsidP="00263E46">
      <w:pPr>
        <w:pStyle w:val="Gvdemetni30"/>
        <w:numPr>
          <w:ilvl w:val="0"/>
          <w:numId w:val="1"/>
        </w:numPr>
        <w:shd w:val="clear" w:color="auto" w:fill="auto"/>
        <w:tabs>
          <w:tab w:val="left" w:pos="402"/>
        </w:tabs>
        <w:spacing w:before="0" w:line="250" w:lineRule="exact"/>
        <w:ind w:left="60" w:right="20"/>
      </w:pPr>
      <w:r>
        <w:rPr>
          <w:color w:val="000000"/>
        </w:rPr>
        <w:t>Hukuki yardım sürecinde şiddete maruz kalan çalışandan herhangi bir ücret talep ediliyor mu?</w:t>
      </w:r>
    </w:p>
    <w:p w:rsidR="00263E46" w:rsidRDefault="00263E46" w:rsidP="00263E46">
      <w:pPr>
        <w:pStyle w:val="Gvdemetni40"/>
        <w:shd w:val="clear" w:color="auto" w:fill="auto"/>
        <w:ind w:left="60" w:right="20"/>
      </w:pPr>
      <w:r>
        <w:rPr>
          <w:color w:val="000000"/>
        </w:rPr>
        <w:t>Hukukî yardım görevi Kanunla verildiğinden, bu görev de bir kamu görevidir. Dolayısıyla hukukî yardım kapsamında yapılan yol/ulaşım giderlerinin görevli personele ödenmesinde 10/2/1954 tarihli ve 6245 sayılı Harcırah Kanunu’na göre hareket edilecektir.</w:t>
      </w:r>
    </w:p>
    <w:p w:rsidR="00263E46" w:rsidRDefault="00263E46" w:rsidP="00263E46">
      <w:pPr>
        <w:pStyle w:val="Gvdemetni0"/>
        <w:shd w:val="clear" w:color="auto" w:fill="auto"/>
        <w:ind w:left="60" w:right="20" w:firstLine="340"/>
      </w:pPr>
      <w:r>
        <w:rPr>
          <w:color w:val="000000"/>
        </w:rPr>
        <w:t>Ceza davalarında yargılama giderleri beraat hâlinde Devlet; mahkûmiyet hâlinde hükümlü tarafından karşılandığından, mağdur sıfatıyla davaya katılan bakımından herhangi bir yargılama gideri oluşmamaktadır. Dolayısıyla kendisine hukuki yardım yapılan personelden, bu yardım sebebiyle herhangi bir mahkeme masrafı talep edilmeyecektir.</w:t>
      </w:r>
    </w:p>
    <w:p w:rsidR="00263E46" w:rsidRDefault="00263E46" w:rsidP="00263E46">
      <w:pPr>
        <w:pStyle w:val="Balk10"/>
        <w:numPr>
          <w:ilvl w:val="0"/>
          <w:numId w:val="1"/>
        </w:numPr>
        <w:shd w:val="clear" w:color="auto" w:fill="auto"/>
        <w:tabs>
          <w:tab w:val="left" w:pos="402"/>
        </w:tabs>
        <w:ind w:left="60"/>
      </w:pPr>
      <w:bookmarkStart w:id="2" w:name="bookmark1"/>
      <w:r>
        <w:rPr>
          <w:color w:val="000000"/>
        </w:rPr>
        <w:t>Beyaz koda başvuru yaptım ancak şikâyetçi değilim.</w:t>
      </w:r>
      <w:bookmarkEnd w:id="2"/>
    </w:p>
    <w:p w:rsidR="00263E46" w:rsidRDefault="00263E46" w:rsidP="00263E46">
      <w:pPr>
        <w:pStyle w:val="Gvdemetni0"/>
        <w:shd w:val="clear" w:color="auto" w:fill="auto"/>
        <w:ind w:left="60" w:right="20" w:firstLine="340"/>
        <w:rPr>
          <w:color w:val="000000"/>
        </w:rPr>
      </w:pPr>
      <w:r>
        <w:rPr>
          <w:color w:val="000000"/>
        </w:rPr>
        <w:t xml:space="preserve">Beyaz kod kapsamında işlenen suçlar genel itibariyle takibi şikâyete bağlı olmayan, başka bir ifade ile siz şikâyetçi olmasanız dahi adli mercilerce kendiliğinden soruşturulan suçlardır. Bu tür suçtan haberdar olan yöneticinin, suçu adli mercilere intikal ettirmesi yasal bir zorunluluktur. Bu nedenle </w:t>
      </w:r>
      <w:proofErr w:type="gramStart"/>
      <w:r>
        <w:rPr>
          <w:color w:val="000000"/>
        </w:rPr>
        <w:t>şikayetçi</w:t>
      </w:r>
      <w:proofErr w:type="gramEnd"/>
      <w:r>
        <w:rPr>
          <w:color w:val="000000"/>
        </w:rPr>
        <w:t xml:space="preserve"> olmasanız dahi hadise adli mercilere intikal ettirilecektir. Ancak </w:t>
      </w:r>
      <w:proofErr w:type="gramStart"/>
      <w:r>
        <w:rPr>
          <w:color w:val="000000"/>
        </w:rPr>
        <w:t>şikayetçi</w:t>
      </w:r>
      <w:proofErr w:type="gramEnd"/>
      <w:r>
        <w:rPr>
          <w:color w:val="000000"/>
        </w:rPr>
        <w:t xml:space="preserve"> olmamanızdan dolayı tarafınıza hukuki yardım verilmeyecektir.</w:t>
      </w:r>
    </w:p>
    <w:p w:rsidR="00263E46" w:rsidRDefault="00263E46" w:rsidP="00263E46">
      <w:pPr>
        <w:pStyle w:val="Gvdemetni20"/>
        <w:numPr>
          <w:ilvl w:val="0"/>
          <w:numId w:val="1"/>
        </w:numPr>
        <w:shd w:val="clear" w:color="auto" w:fill="auto"/>
        <w:tabs>
          <w:tab w:val="left" w:pos="424"/>
        </w:tabs>
        <w:spacing w:after="0" w:line="274" w:lineRule="exact"/>
        <w:ind w:left="360" w:right="20"/>
        <w:jc w:val="both"/>
      </w:pPr>
      <w:r>
        <w:rPr>
          <w:color w:val="000000"/>
        </w:rPr>
        <w:t>Beyaz koda başvurumu yaptım ancak adli süreç devam ederken şikâyetimden vazgeçtim</w:t>
      </w:r>
      <w:r>
        <w:rPr>
          <w:rStyle w:val="Gvdemetni2KalnDeil"/>
          <w:b/>
          <w:bCs/>
        </w:rPr>
        <w:t>.</w:t>
      </w:r>
    </w:p>
    <w:p w:rsidR="00263E46" w:rsidRDefault="00263E46" w:rsidP="00263E46">
      <w:pPr>
        <w:pStyle w:val="Gvdemetni0"/>
        <w:shd w:val="clear" w:color="auto" w:fill="auto"/>
        <w:ind w:left="60" w:right="20" w:firstLine="300"/>
      </w:pPr>
      <w:r>
        <w:rPr>
          <w:color w:val="000000"/>
        </w:rPr>
        <w:t>Bu durumda tarafınıza verilen hukuki yardım son bulacaktır. Ancak bu tür suçlar takibi kendiliğinden yapılan suçlar olduğundan dolayı yargılama devam edecektir.</w:t>
      </w:r>
    </w:p>
    <w:p w:rsidR="00263E46" w:rsidRDefault="00263E46" w:rsidP="00263E46">
      <w:pPr>
        <w:pStyle w:val="Gvdemetni0"/>
        <w:shd w:val="clear" w:color="auto" w:fill="auto"/>
        <w:ind w:left="60" w:right="20" w:firstLine="340"/>
      </w:pPr>
    </w:p>
    <w:p w:rsidR="00E17213" w:rsidRDefault="00A5449F"/>
    <w:sectPr w:rsidR="00E172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31DAB"/>
    <w:multiLevelType w:val="multilevel"/>
    <w:tmpl w:val="9C828F2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0"/>
        <w:szCs w:val="20"/>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E46"/>
    <w:rsid w:val="00050331"/>
    <w:rsid w:val="00263E46"/>
    <w:rsid w:val="003721CB"/>
    <w:rsid w:val="00A544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61977B-0547-4146-8A11-3935CF459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2">
    <w:name w:val="Gövde metni (2)_"/>
    <w:basedOn w:val="VarsaylanParagrafYazTipi"/>
    <w:link w:val="Gvdemetni20"/>
    <w:rsid w:val="00263E46"/>
    <w:rPr>
      <w:rFonts w:ascii="Times New Roman" w:eastAsia="Times New Roman" w:hAnsi="Times New Roman" w:cs="Times New Roman"/>
      <w:b/>
      <w:bCs/>
      <w:spacing w:val="5"/>
      <w:sz w:val="20"/>
      <w:szCs w:val="20"/>
      <w:shd w:val="clear" w:color="auto" w:fill="FFFFFF"/>
    </w:rPr>
  </w:style>
  <w:style w:type="character" w:customStyle="1" w:styleId="Balk1">
    <w:name w:val="Başlık #1_"/>
    <w:basedOn w:val="VarsaylanParagrafYazTipi"/>
    <w:link w:val="Balk10"/>
    <w:rsid w:val="00263E46"/>
    <w:rPr>
      <w:rFonts w:ascii="Times New Roman" w:eastAsia="Times New Roman" w:hAnsi="Times New Roman" w:cs="Times New Roman"/>
      <w:b/>
      <w:bCs/>
      <w:spacing w:val="5"/>
      <w:sz w:val="20"/>
      <w:szCs w:val="20"/>
      <w:shd w:val="clear" w:color="auto" w:fill="FFFFFF"/>
    </w:rPr>
  </w:style>
  <w:style w:type="character" w:customStyle="1" w:styleId="Gvdemetni">
    <w:name w:val="Gövde metni_"/>
    <w:basedOn w:val="VarsaylanParagrafYazTipi"/>
    <w:link w:val="Gvdemetni0"/>
    <w:rsid w:val="00263E46"/>
    <w:rPr>
      <w:rFonts w:ascii="Times New Roman" w:eastAsia="Times New Roman" w:hAnsi="Times New Roman" w:cs="Times New Roman"/>
      <w:spacing w:val="5"/>
      <w:sz w:val="20"/>
      <w:szCs w:val="20"/>
      <w:shd w:val="clear" w:color="auto" w:fill="FFFFFF"/>
    </w:rPr>
  </w:style>
  <w:style w:type="character" w:customStyle="1" w:styleId="Gvdemetni3">
    <w:name w:val="Gövde metni (3)_"/>
    <w:basedOn w:val="VarsaylanParagrafYazTipi"/>
    <w:link w:val="Gvdemetni30"/>
    <w:rsid w:val="00263E46"/>
    <w:rPr>
      <w:rFonts w:ascii="Times New Roman" w:eastAsia="Times New Roman" w:hAnsi="Times New Roman" w:cs="Times New Roman"/>
      <w:b/>
      <w:bCs/>
      <w:spacing w:val="4"/>
      <w:sz w:val="19"/>
      <w:szCs w:val="19"/>
      <w:shd w:val="clear" w:color="auto" w:fill="FFFFFF"/>
    </w:rPr>
  </w:style>
  <w:style w:type="character" w:customStyle="1" w:styleId="Gvdemetni4">
    <w:name w:val="Gövde metni (4)_"/>
    <w:basedOn w:val="VarsaylanParagrafYazTipi"/>
    <w:link w:val="Gvdemetni40"/>
    <w:rsid w:val="00263E46"/>
    <w:rPr>
      <w:rFonts w:ascii="Times New Roman" w:eastAsia="Times New Roman" w:hAnsi="Times New Roman" w:cs="Times New Roman"/>
      <w:spacing w:val="2"/>
      <w:sz w:val="19"/>
      <w:szCs w:val="19"/>
      <w:shd w:val="clear" w:color="auto" w:fill="FFFFFF"/>
    </w:rPr>
  </w:style>
  <w:style w:type="character" w:customStyle="1" w:styleId="Gvdemetni2KalnDeil">
    <w:name w:val="Gövde metni (2) + Kalın Değil"/>
    <w:basedOn w:val="Gvdemetni2"/>
    <w:rsid w:val="00263E46"/>
    <w:rPr>
      <w:rFonts w:ascii="Times New Roman" w:eastAsia="Times New Roman" w:hAnsi="Times New Roman" w:cs="Times New Roman"/>
      <w:b/>
      <w:bCs/>
      <w:color w:val="000000"/>
      <w:spacing w:val="5"/>
      <w:w w:val="100"/>
      <w:position w:val="0"/>
      <w:sz w:val="20"/>
      <w:szCs w:val="20"/>
      <w:shd w:val="clear" w:color="auto" w:fill="FFFFFF"/>
    </w:rPr>
  </w:style>
  <w:style w:type="paragraph" w:customStyle="1" w:styleId="Gvdemetni20">
    <w:name w:val="Gövde metni (2)"/>
    <w:basedOn w:val="Normal"/>
    <w:link w:val="Gvdemetni2"/>
    <w:rsid w:val="00263E46"/>
    <w:pPr>
      <w:widowControl w:val="0"/>
      <w:shd w:val="clear" w:color="auto" w:fill="FFFFFF"/>
      <w:spacing w:after="600" w:line="0" w:lineRule="atLeast"/>
      <w:ind w:hanging="300"/>
    </w:pPr>
    <w:rPr>
      <w:rFonts w:ascii="Times New Roman" w:eastAsia="Times New Roman" w:hAnsi="Times New Roman" w:cs="Times New Roman"/>
      <w:b/>
      <w:bCs/>
      <w:spacing w:val="5"/>
      <w:sz w:val="20"/>
      <w:szCs w:val="20"/>
    </w:rPr>
  </w:style>
  <w:style w:type="paragraph" w:customStyle="1" w:styleId="Balk10">
    <w:name w:val="Başlık #1"/>
    <w:basedOn w:val="Normal"/>
    <w:link w:val="Balk1"/>
    <w:rsid w:val="00263E46"/>
    <w:pPr>
      <w:widowControl w:val="0"/>
      <w:shd w:val="clear" w:color="auto" w:fill="FFFFFF"/>
      <w:spacing w:after="0" w:line="274" w:lineRule="exact"/>
      <w:jc w:val="both"/>
      <w:outlineLvl w:val="0"/>
    </w:pPr>
    <w:rPr>
      <w:rFonts w:ascii="Times New Roman" w:eastAsia="Times New Roman" w:hAnsi="Times New Roman" w:cs="Times New Roman"/>
      <w:b/>
      <w:bCs/>
      <w:spacing w:val="5"/>
      <w:sz w:val="20"/>
      <w:szCs w:val="20"/>
    </w:rPr>
  </w:style>
  <w:style w:type="paragraph" w:customStyle="1" w:styleId="Gvdemetni0">
    <w:name w:val="Gövde metni"/>
    <w:basedOn w:val="Normal"/>
    <w:link w:val="Gvdemetni"/>
    <w:rsid w:val="00263E46"/>
    <w:pPr>
      <w:widowControl w:val="0"/>
      <w:shd w:val="clear" w:color="auto" w:fill="FFFFFF"/>
      <w:spacing w:after="240" w:line="274" w:lineRule="exact"/>
      <w:jc w:val="both"/>
    </w:pPr>
    <w:rPr>
      <w:rFonts w:ascii="Times New Roman" w:eastAsia="Times New Roman" w:hAnsi="Times New Roman" w:cs="Times New Roman"/>
      <w:spacing w:val="5"/>
      <w:sz w:val="20"/>
      <w:szCs w:val="20"/>
    </w:rPr>
  </w:style>
  <w:style w:type="paragraph" w:customStyle="1" w:styleId="Gvdemetni30">
    <w:name w:val="Gövde metni (3)"/>
    <w:basedOn w:val="Normal"/>
    <w:link w:val="Gvdemetni3"/>
    <w:rsid w:val="00263E46"/>
    <w:pPr>
      <w:widowControl w:val="0"/>
      <w:shd w:val="clear" w:color="auto" w:fill="FFFFFF"/>
      <w:spacing w:before="240" w:after="0" w:line="274" w:lineRule="exact"/>
      <w:jc w:val="both"/>
    </w:pPr>
    <w:rPr>
      <w:rFonts w:ascii="Times New Roman" w:eastAsia="Times New Roman" w:hAnsi="Times New Roman" w:cs="Times New Roman"/>
      <w:b/>
      <w:bCs/>
      <w:spacing w:val="4"/>
      <w:sz w:val="19"/>
      <w:szCs w:val="19"/>
    </w:rPr>
  </w:style>
  <w:style w:type="paragraph" w:customStyle="1" w:styleId="Gvdemetni40">
    <w:name w:val="Gövde metni (4)"/>
    <w:basedOn w:val="Normal"/>
    <w:link w:val="Gvdemetni4"/>
    <w:rsid w:val="00263E46"/>
    <w:pPr>
      <w:widowControl w:val="0"/>
      <w:shd w:val="clear" w:color="auto" w:fill="FFFFFF"/>
      <w:spacing w:after="0" w:line="250" w:lineRule="exact"/>
      <w:ind w:firstLine="340"/>
      <w:jc w:val="both"/>
    </w:pPr>
    <w:rPr>
      <w:rFonts w:ascii="Times New Roman" w:eastAsia="Times New Roman" w:hAnsi="Times New Roman" w:cs="Times New Roman"/>
      <w:spacing w:val="2"/>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335</Words>
  <Characters>1916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Özcan Vardar</dc:creator>
  <cp:keywords/>
  <dc:description/>
  <cp:lastModifiedBy>aidata</cp:lastModifiedBy>
  <cp:revision>2</cp:revision>
  <dcterms:created xsi:type="dcterms:W3CDTF">2021-12-01T15:00:00Z</dcterms:created>
  <dcterms:modified xsi:type="dcterms:W3CDTF">2021-12-01T15:00:00Z</dcterms:modified>
</cp:coreProperties>
</file>